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6" w:rsidRPr="0031576E" w:rsidRDefault="003764D5" w:rsidP="003157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4BC96" w:themeFill="background2" w:themeFillShade="BF"/>
        <w:jc w:val="center"/>
        <w:rPr>
          <w:rFonts w:ascii="Claire Hand" w:hAnsi="Claire Hand"/>
          <w:b/>
          <w:sz w:val="32"/>
        </w:rPr>
      </w:pPr>
      <w:r w:rsidRPr="0031576E">
        <w:rPr>
          <w:rFonts w:ascii="Claire Hand" w:hAnsi="Claire Hand"/>
          <w:b/>
          <w:sz w:val="32"/>
        </w:rPr>
        <w:t>Progression Histoire 5</w:t>
      </w:r>
      <w:r w:rsidRPr="0031576E">
        <w:rPr>
          <w:rFonts w:ascii="Claire Hand" w:hAnsi="Claire Hand"/>
          <w:b/>
          <w:sz w:val="32"/>
          <w:vertAlign w:val="superscript"/>
        </w:rPr>
        <w:t>ème</w:t>
      </w:r>
    </w:p>
    <w:tbl>
      <w:tblPr>
        <w:tblStyle w:val="Grilledutableau"/>
        <w:tblW w:w="16161" w:type="dxa"/>
        <w:tblInd w:w="-318" w:type="dxa"/>
        <w:tblLayout w:type="fixed"/>
        <w:tblLook w:val="04A0"/>
      </w:tblPr>
      <w:tblGrid>
        <w:gridCol w:w="2694"/>
        <w:gridCol w:w="1985"/>
        <w:gridCol w:w="2551"/>
        <w:gridCol w:w="426"/>
        <w:gridCol w:w="2693"/>
        <w:gridCol w:w="2835"/>
        <w:gridCol w:w="2977"/>
      </w:tblGrid>
      <w:tr w:rsidR="00F56B8A" w:rsidTr="00F56B8A">
        <w:trPr>
          <w:trHeight w:val="454"/>
        </w:trPr>
        <w:tc>
          <w:tcPr>
            <w:tcW w:w="2694" w:type="dxa"/>
            <w:shd w:val="clear" w:color="auto" w:fill="EEECE1" w:themeFill="background2"/>
            <w:vAlign w:val="center"/>
          </w:tcPr>
          <w:p w:rsidR="003764D5" w:rsidRPr="00840AAE" w:rsidRDefault="003764D5" w:rsidP="00840AAE">
            <w:pPr>
              <w:spacing w:before="240"/>
              <w:jc w:val="center"/>
              <w:rPr>
                <w:rFonts w:ascii="Claire Hand" w:hAnsi="Claire Hand"/>
                <w:b/>
                <w:sz w:val="28"/>
                <w:szCs w:val="28"/>
              </w:rPr>
            </w:pPr>
          </w:p>
        </w:tc>
        <w:tc>
          <w:tcPr>
            <w:tcW w:w="1985" w:type="dxa"/>
            <w:shd w:val="clear" w:color="auto" w:fill="EEECE1" w:themeFill="background2"/>
            <w:vAlign w:val="center"/>
          </w:tcPr>
          <w:p w:rsidR="003764D5" w:rsidRPr="00F56B8A" w:rsidRDefault="003764D5" w:rsidP="00840AAE">
            <w:pPr>
              <w:spacing w:before="240" w:line="360" w:lineRule="auto"/>
              <w:jc w:val="center"/>
              <w:rPr>
                <w:rFonts w:ascii="Claire Hand" w:hAnsi="Claire Hand"/>
                <w:b/>
                <w:sz w:val="24"/>
                <w:szCs w:val="28"/>
              </w:rPr>
            </w:pPr>
            <w:r w:rsidRPr="00F56B8A">
              <w:rPr>
                <w:rFonts w:ascii="Claire Hand" w:hAnsi="Claire Hand"/>
                <w:b/>
                <w:sz w:val="24"/>
                <w:szCs w:val="28"/>
              </w:rPr>
              <w:t>CONCEPT</w:t>
            </w:r>
            <w:r w:rsidR="00840AAE" w:rsidRPr="00F56B8A">
              <w:rPr>
                <w:rFonts w:ascii="Claire Hand" w:hAnsi="Claire Hand"/>
                <w:b/>
                <w:sz w:val="24"/>
                <w:szCs w:val="28"/>
              </w:rPr>
              <w:t>S</w:t>
            </w:r>
          </w:p>
        </w:tc>
        <w:tc>
          <w:tcPr>
            <w:tcW w:w="2977" w:type="dxa"/>
            <w:gridSpan w:val="2"/>
            <w:shd w:val="clear" w:color="auto" w:fill="EEECE1" w:themeFill="background2"/>
            <w:vAlign w:val="center"/>
          </w:tcPr>
          <w:p w:rsidR="003764D5" w:rsidRPr="00F56B8A" w:rsidRDefault="003764D5" w:rsidP="00840AAE">
            <w:pPr>
              <w:spacing w:before="240" w:line="360" w:lineRule="auto"/>
              <w:jc w:val="center"/>
              <w:rPr>
                <w:rFonts w:ascii="Claire Hand" w:hAnsi="Claire Hand"/>
                <w:b/>
                <w:sz w:val="24"/>
                <w:szCs w:val="28"/>
              </w:rPr>
            </w:pPr>
            <w:r w:rsidRPr="00F56B8A">
              <w:rPr>
                <w:rFonts w:ascii="Claire Hand" w:hAnsi="Claire Hand"/>
                <w:b/>
                <w:sz w:val="24"/>
                <w:szCs w:val="28"/>
              </w:rPr>
              <w:t>COM</w:t>
            </w:r>
            <w:r w:rsidR="00840AAE" w:rsidRPr="00F56B8A">
              <w:rPr>
                <w:rFonts w:ascii="Claire Hand" w:hAnsi="Claire Hand"/>
                <w:b/>
                <w:sz w:val="24"/>
                <w:szCs w:val="28"/>
              </w:rPr>
              <w:t>PÉ</w:t>
            </w:r>
            <w:r w:rsidRPr="00F56B8A">
              <w:rPr>
                <w:rFonts w:ascii="Claire Hand" w:hAnsi="Claire Hand"/>
                <w:b/>
                <w:sz w:val="24"/>
                <w:szCs w:val="28"/>
              </w:rPr>
              <w:t>TENCES VISEES</w:t>
            </w:r>
          </w:p>
        </w:tc>
        <w:tc>
          <w:tcPr>
            <w:tcW w:w="2693" w:type="dxa"/>
            <w:shd w:val="clear" w:color="auto" w:fill="EEECE1" w:themeFill="background2"/>
            <w:vAlign w:val="center"/>
          </w:tcPr>
          <w:p w:rsidR="003764D5" w:rsidRPr="00F56B8A" w:rsidRDefault="003764D5" w:rsidP="00840AAE">
            <w:pPr>
              <w:spacing w:before="240" w:line="360" w:lineRule="auto"/>
              <w:jc w:val="center"/>
              <w:rPr>
                <w:rFonts w:ascii="Claire Hand" w:hAnsi="Claire Hand"/>
                <w:b/>
                <w:sz w:val="24"/>
                <w:szCs w:val="28"/>
              </w:rPr>
            </w:pPr>
            <w:r w:rsidRPr="00F56B8A">
              <w:rPr>
                <w:rFonts w:ascii="Claire Hand" w:hAnsi="Claire Hand"/>
                <w:b/>
                <w:sz w:val="24"/>
                <w:szCs w:val="28"/>
              </w:rPr>
              <w:t>ACTIVI</w:t>
            </w:r>
            <w:r w:rsidR="00840AAE" w:rsidRPr="00F56B8A">
              <w:rPr>
                <w:rFonts w:ascii="Claire Hand" w:hAnsi="Claire Hand"/>
                <w:b/>
                <w:sz w:val="24"/>
                <w:szCs w:val="28"/>
              </w:rPr>
              <w:t>TÉ</w:t>
            </w:r>
            <w:r w:rsidRPr="00F56B8A">
              <w:rPr>
                <w:rFonts w:ascii="Claire Hand" w:hAnsi="Claire Hand"/>
                <w:b/>
                <w:sz w:val="24"/>
                <w:szCs w:val="28"/>
              </w:rPr>
              <w:t>S</w:t>
            </w:r>
          </w:p>
        </w:tc>
        <w:tc>
          <w:tcPr>
            <w:tcW w:w="2835" w:type="dxa"/>
            <w:shd w:val="clear" w:color="auto" w:fill="EEECE1" w:themeFill="background2"/>
            <w:vAlign w:val="center"/>
          </w:tcPr>
          <w:p w:rsidR="003764D5" w:rsidRPr="00F56B8A" w:rsidRDefault="003764D5" w:rsidP="00840AAE">
            <w:pPr>
              <w:spacing w:before="240" w:line="360" w:lineRule="auto"/>
              <w:jc w:val="center"/>
              <w:rPr>
                <w:rFonts w:ascii="Claire Hand" w:hAnsi="Claire Hand"/>
                <w:b/>
                <w:sz w:val="24"/>
                <w:szCs w:val="28"/>
              </w:rPr>
            </w:pPr>
            <w:r w:rsidRPr="00F56B8A">
              <w:rPr>
                <w:rFonts w:ascii="Claire Hand" w:hAnsi="Claire Hand"/>
                <w:b/>
                <w:sz w:val="24"/>
                <w:szCs w:val="28"/>
              </w:rPr>
              <w:t>CONNAISSANCES</w:t>
            </w:r>
          </w:p>
        </w:tc>
        <w:tc>
          <w:tcPr>
            <w:tcW w:w="2977" w:type="dxa"/>
            <w:shd w:val="clear" w:color="auto" w:fill="EEECE1" w:themeFill="background2"/>
            <w:vAlign w:val="center"/>
          </w:tcPr>
          <w:p w:rsidR="003764D5" w:rsidRPr="00F56B8A" w:rsidRDefault="003764D5" w:rsidP="00840AAE">
            <w:pPr>
              <w:spacing w:before="240" w:line="360" w:lineRule="auto"/>
              <w:jc w:val="center"/>
              <w:rPr>
                <w:rFonts w:ascii="Claire Hand" w:hAnsi="Claire Hand"/>
                <w:b/>
                <w:sz w:val="24"/>
                <w:szCs w:val="28"/>
              </w:rPr>
            </w:pPr>
            <w:r w:rsidRPr="00F56B8A">
              <w:rPr>
                <w:rFonts w:ascii="Claire Hand" w:hAnsi="Claire Hand"/>
                <w:b/>
                <w:sz w:val="24"/>
                <w:szCs w:val="28"/>
              </w:rPr>
              <w:t>RE</w:t>
            </w:r>
            <w:r w:rsidR="00840AAE" w:rsidRPr="00F56B8A">
              <w:rPr>
                <w:rFonts w:ascii="Claire Hand" w:hAnsi="Claire Hand"/>
                <w:b/>
                <w:sz w:val="24"/>
                <w:szCs w:val="28"/>
              </w:rPr>
              <w:t>PÈR</w:t>
            </w:r>
            <w:r w:rsidRPr="00F56B8A">
              <w:rPr>
                <w:rFonts w:ascii="Claire Hand" w:hAnsi="Claire Hand"/>
                <w:b/>
                <w:sz w:val="24"/>
                <w:szCs w:val="28"/>
              </w:rPr>
              <w:t>ES</w:t>
            </w:r>
          </w:p>
        </w:tc>
      </w:tr>
      <w:tr w:rsidR="0031576E" w:rsidTr="00F56B8A">
        <w:tc>
          <w:tcPr>
            <w:tcW w:w="16161" w:type="dxa"/>
            <w:gridSpan w:val="7"/>
            <w:shd w:val="clear" w:color="auto" w:fill="92CDDC" w:themeFill="accent5" w:themeFillTint="99"/>
            <w:vAlign w:val="center"/>
          </w:tcPr>
          <w:p w:rsidR="0031576E" w:rsidRPr="005B6B8F" w:rsidRDefault="0031576E" w:rsidP="0031576E">
            <w:pPr>
              <w:jc w:val="center"/>
              <w:rPr>
                <w:rFonts w:ascii="Andika Basic" w:hAnsi="Andika Basic"/>
                <w:b/>
              </w:rPr>
            </w:pPr>
            <w:r w:rsidRPr="005B6B8F">
              <w:rPr>
                <w:rFonts w:ascii="Andika Basic" w:hAnsi="Andika Basic"/>
                <w:b/>
              </w:rPr>
              <w:t>Thème 1 </w:t>
            </w:r>
            <w:r w:rsidR="005B6B8F" w:rsidRPr="005B6B8F">
              <w:rPr>
                <w:rFonts w:ascii="Andika Basic" w:hAnsi="Andika Basic"/>
                <w:b/>
              </w:rPr>
              <w:t xml:space="preserve">- </w:t>
            </w:r>
            <w:r w:rsidRPr="005B6B8F">
              <w:rPr>
                <w:rFonts w:ascii="Andika Basic" w:hAnsi="Andika Basic"/>
                <w:b/>
              </w:rPr>
              <w:t>Chrétientés et islam (VI-XIIIème siècles), des mondes en contact</w:t>
            </w:r>
          </w:p>
        </w:tc>
      </w:tr>
      <w:tr w:rsidR="000A03C8" w:rsidTr="00F56B8A">
        <w:tc>
          <w:tcPr>
            <w:tcW w:w="2694" w:type="dxa"/>
            <w:shd w:val="clear" w:color="auto" w:fill="DAEEF3" w:themeFill="accent5" w:themeFillTint="33"/>
            <w:vAlign w:val="center"/>
          </w:tcPr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Byzance et l’Europe carolingienne</w:t>
            </w:r>
          </w:p>
        </w:tc>
        <w:tc>
          <w:tcPr>
            <w:tcW w:w="1985" w:type="dxa"/>
            <w:shd w:val="clear" w:color="auto" w:fill="DAEEF3" w:themeFill="accent5" w:themeFillTint="33"/>
            <w:vAlign w:val="center"/>
          </w:tcPr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ETAT</w:t>
            </w:r>
          </w:p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POUVOIR</w:t>
            </w:r>
          </w:p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EMPIRE</w:t>
            </w:r>
          </w:p>
        </w:tc>
        <w:tc>
          <w:tcPr>
            <w:tcW w:w="2977" w:type="dxa"/>
            <w:gridSpan w:val="2"/>
            <w:shd w:val="clear" w:color="auto" w:fill="DAEEF3" w:themeFill="accent5" w:themeFillTint="33"/>
            <w:vAlign w:val="center"/>
          </w:tcPr>
          <w:p w:rsidR="00840AAE" w:rsidRPr="0031576E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Comprendre ce qu’est un document historique</w:t>
            </w:r>
          </w:p>
        </w:tc>
        <w:tc>
          <w:tcPr>
            <w:tcW w:w="2693" w:type="dxa"/>
            <w:shd w:val="clear" w:color="auto" w:fill="DAEEF3" w:themeFill="accent5" w:themeFillTint="33"/>
            <w:vAlign w:val="center"/>
          </w:tcPr>
          <w:p w:rsidR="00840AAE" w:rsidRPr="0031576E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Mission archéologique autour de l’Empire de Charlemagne et celui de Justinien (religion, langue, art, culture…)</w:t>
            </w:r>
          </w:p>
        </w:tc>
        <w:tc>
          <w:tcPr>
            <w:tcW w:w="2835" w:type="dxa"/>
            <w:shd w:val="clear" w:color="auto" w:fill="DAEEF3" w:themeFill="accent5" w:themeFillTint="33"/>
            <w:vAlign w:val="center"/>
          </w:tcPr>
          <w:p w:rsidR="00840AAE" w:rsidRPr="0031576E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Caractéristiques des premiers Empires du Moyen-âge </w:t>
            </w:r>
          </w:p>
        </w:tc>
        <w:tc>
          <w:tcPr>
            <w:tcW w:w="2977" w:type="dxa"/>
            <w:shd w:val="clear" w:color="auto" w:fill="DAEEF3" w:themeFill="accent5" w:themeFillTint="33"/>
            <w:vAlign w:val="center"/>
          </w:tcPr>
          <w:p w:rsidR="00840AAE" w:rsidRPr="0031576E" w:rsidRDefault="000A03C8" w:rsidP="00F56B8A">
            <w:pPr>
              <w:jc w:val="center"/>
              <w:rPr>
                <w:rFonts w:ascii="Andika Basic" w:hAnsi="Andika Basic"/>
              </w:rPr>
            </w:pPr>
            <w:r w:rsidRPr="000A03C8">
              <w:rPr>
                <w:rFonts w:ascii="Andika Basic" w:hAnsi="Andika Basic"/>
                <w:b/>
              </w:rPr>
              <w:t>800</w:t>
            </w:r>
            <w:r>
              <w:rPr>
                <w:rFonts w:ascii="Andika Basic" w:hAnsi="Andika Basic"/>
              </w:rPr>
              <w:t> : Le sacre de Charlemagne</w:t>
            </w:r>
          </w:p>
        </w:tc>
      </w:tr>
      <w:tr w:rsidR="00F56B8A" w:rsidTr="00F56B8A">
        <w:tc>
          <w:tcPr>
            <w:tcW w:w="2694" w:type="dxa"/>
            <w:shd w:val="clear" w:color="auto" w:fill="DAEEF3" w:themeFill="accent5" w:themeFillTint="33"/>
            <w:vAlign w:val="center"/>
          </w:tcPr>
          <w:p w:rsidR="003764D5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De la naissance de l’Islam à la prise de Bagdad par les Mongols (1258) : pouvoirs, sociétés, cultures</w:t>
            </w:r>
          </w:p>
        </w:tc>
        <w:tc>
          <w:tcPr>
            <w:tcW w:w="1985" w:type="dxa"/>
            <w:shd w:val="clear" w:color="auto" w:fill="DAEEF3" w:themeFill="accent5" w:themeFillTint="33"/>
            <w:vAlign w:val="center"/>
          </w:tcPr>
          <w:p w:rsidR="003764D5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EMPIRE</w:t>
            </w:r>
          </w:p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RELIGION</w:t>
            </w:r>
          </w:p>
        </w:tc>
        <w:tc>
          <w:tcPr>
            <w:tcW w:w="2977" w:type="dxa"/>
            <w:gridSpan w:val="2"/>
            <w:shd w:val="clear" w:color="auto" w:fill="DAEEF3" w:themeFill="accent5" w:themeFillTint="33"/>
            <w:vAlign w:val="center"/>
          </w:tcPr>
          <w:p w:rsidR="003764D5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Emettre des hypothèses à partir d’un document historique</w:t>
            </w:r>
          </w:p>
          <w:p w:rsidR="000A03C8" w:rsidRPr="0031576E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Exprimer ses idées à l’oral</w:t>
            </w:r>
          </w:p>
        </w:tc>
        <w:tc>
          <w:tcPr>
            <w:tcW w:w="2693" w:type="dxa"/>
            <w:shd w:val="clear" w:color="auto" w:fill="DAEEF3" w:themeFill="accent5" w:themeFillTint="33"/>
            <w:vAlign w:val="center"/>
          </w:tcPr>
          <w:p w:rsidR="000A03C8" w:rsidRPr="0031576E" w:rsidRDefault="000A03C8" w:rsidP="000A03C8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Analyse de cartes commerciales, de récits historiques narrant les rencontres et échanges entre deux cultures</w:t>
            </w:r>
          </w:p>
        </w:tc>
        <w:tc>
          <w:tcPr>
            <w:tcW w:w="2835" w:type="dxa"/>
            <w:shd w:val="clear" w:color="auto" w:fill="DAEEF3" w:themeFill="accent5" w:themeFillTint="33"/>
            <w:vAlign w:val="center"/>
          </w:tcPr>
          <w:p w:rsidR="003764D5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La Méditerranée comme espace de contact, espace de conflits et d’échanges divers.</w:t>
            </w:r>
          </w:p>
          <w:p w:rsidR="000A03C8" w:rsidRPr="0031576E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Découverte de l’Islam. </w:t>
            </w:r>
          </w:p>
        </w:tc>
        <w:tc>
          <w:tcPr>
            <w:tcW w:w="2977" w:type="dxa"/>
            <w:shd w:val="clear" w:color="auto" w:fill="DAEEF3" w:themeFill="accent5" w:themeFillTint="33"/>
            <w:vAlign w:val="center"/>
          </w:tcPr>
          <w:p w:rsidR="003764D5" w:rsidRDefault="000A03C8" w:rsidP="00F56B8A">
            <w:pPr>
              <w:jc w:val="center"/>
              <w:rPr>
                <w:rFonts w:ascii="Andika Basic" w:hAnsi="Andika Basic"/>
              </w:rPr>
            </w:pPr>
            <w:r w:rsidRPr="000A03C8">
              <w:rPr>
                <w:rFonts w:ascii="Andika Basic" w:hAnsi="Andika Basic"/>
                <w:b/>
              </w:rPr>
              <w:t>VIIème siècle</w:t>
            </w:r>
            <w:r>
              <w:rPr>
                <w:rFonts w:ascii="Andika Basic" w:hAnsi="Andika Basic"/>
              </w:rPr>
              <w:t> ; Naissance de l’Islam</w:t>
            </w:r>
          </w:p>
          <w:p w:rsidR="000A03C8" w:rsidRPr="0031576E" w:rsidRDefault="000A03C8" w:rsidP="00F56B8A">
            <w:pPr>
              <w:jc w:val="center"/>
              <w:rPr>
                <w:rFonts w:ascii="Andika Basic" w:hAnsi="Andika Basic"/>
              </w:rPr>
            </w:pPr>
            <w:r w:rsidRPr="000A03C8">
              <w:rPr>
                <w:rFonts w:ascii="Andika Basic" w:hAnsi="Andika Basic"/>
                <w:b/>
              </w:rPr>
              <w:t>1096-1099</w:t>
            </w:r>
            <w:r>
              <w:rPr>
                <w:rFonts w:ascii="Andika Basic" w:hAnsi="Andika Basic"/>
              </w:rPr>
              <w:t> : Première croisade</w:t>
            </w:r>
          </w:p>
        </w:tc>
      </w:tr>
      <w:tr w:rsidR="0031576E" w:rsidTr="00F56B8A">
        <w:tc>
          <w:tcPr>
            <w:tcW w:w="16161" w:type="dxa"/>
            <w:gridSpan w:val="7"/>
            <w:shd w:val="clear" w:color="auto" w:fill="FABF8F" w:themeFill="accent6" w:themeFillTint="99"/>
            <w:vAlign w:val="center"/>
          </w:tcPr>
          <w:p w:rsidR="0031576E" w:rsidRPr="005B6B8F" w:rsidRDefault="0031576E" w:rsidP="00F56B8A">
            <w:pPr>
              <w:jc w:val="center"/>
              <w:rPr>
                <w:rFonts w:ascii="Andika Basic" w:hAnsi="Andika Basic"/>
                <w:b/>
              </w:rPr>
            </w:pPr>
            <w:r w:rsidRPr="005B6B8F">
              <w:rPr>
                <w:rFonts w:ascii="Andika Basic" w:hAnsi="Andika Basic"/>
                <w:b/>
              </w:rPr>
              <w:t>Thème 2 – Sociétés, Eglise et pouvoir politique dans l’Occident féodal (XI-XVème siècles)</w:t>
            </w:r>
          </w:p>
        </w:tc>
      </w:tr>
      <w:tr w:rsidR="00F56B8A" w:rsidTr="00F56B8A">
        <w:tc>
          <w:tcPr>
            <w:tcW w:w="2694" w:type="dxa"/>
            <w:shd w:val="clear" w:color="auto" w:fill="FDE9D9" w:themeFill="accent6" w:themeFillTint="33"/>
            <w:vAlign w:val="center"/>
          </w:tcPr>
          <w:p w:rsidR="003764D5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Les campagnes au Moyen-âge : seigneurs et paysans</w:t>
            </w:r>
          </w:p>
        </w:tc>
        <w:tc>
          <w:tcPr>
            <w:tcW w:w="1985" w:type="dxa"/>
            <w:shd w:val="clear" w:color="auto" w:fill="FDE9D9" w:themeFill="accent6" w:themeFillTint="33"/>
            <w:vAlign w:val="center"/>
          </w:tcPr>
          <w:p w:rsidR="003764D5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ETAT</w:t>
            </w:r>
          </w:p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POUVOIR RELIGION</w:t>
            </w:r>
          </w:p>
        </w:tc>
        <w:tc>
          <w:tcPr>
            <w:tcW w:w="2977" w:type="dxa"/>
            <w:gridSpan w:val="2"/>
            <w:shd w:val="clear" w:color="auto" w:fill="FDE9D9" w:themeFill="accent6" w:themeFillTint="33"/>
            <w:vAlign w:val="center"/>
          </w:tcPr>
          <w:p w:rsidR="003764D5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Présenter un document à l’oral</w:t>
            </w:r>
          </w:p>
          <w:p w:rsidR="000A03C8" w:rsidRPr="0031576E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Construire une carte mentale</w:t>
            </w: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3764D5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Construction d’une seigneurie et analyse de son fonctionnement</w:t>
            </w:r>
          </w:p>
          <w:p w:rsidR="000A03C8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Analyse documentaire (vidéo) sur les liens de féodalité</w:t>
            </w:r>
          </w:p>
          <w:p w:rsidR="00F56B8A" w:rsidRPr="0031576E" w:rsidRDefault="00F56B8A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Analyse d’un calendrier agricole </w:t>
            </w:r>
          </w:p>
        </w:tc>
        <w:tc>
          <w:tcPr>
            <w:tcW w:w="2835" w:type="dxa"/>
            <w:shd w:val="clear" w:color="auto" w:fill="FDE9D9" w:themeFill="accent6" w:themeFillTint="33"/>
            <w:vAlign w:val="center"/>
          </w:tcPr>
          <w:p w:rsidR="003764D5" w:rsidRDefault="00F56B8A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Fonctionnement d’une seigneurie et exercice du pouvoir des seigneurs sur les paysans</w:t>
            </w:r>
          </w:p>
          <w:p w:rsidR="00F56B8A" w:rsidRPr="0031576E" w:rsidRDefault="00F56B8A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Activités des paysans</w:t>
            </w:r>
          </w:p>
        </w:tc>
        <w:tc>
          <w:tcPr>
            <w:tcW w:w="2977" w:type="dxa"/>
            <w:shd w:val="clear" w:color="auto" w:fill="FDE9D9" w:themeFill="accent6" w:themeFillTint="33"/>
            <w:vAlign w:val="center"/>
          </w:tcPr>
          <w:p w:rsidR="003764D5" w:rsidRPr="0031576E" w:rsidRDefault="00F56B8A" w:rsidP="00F56B8A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L’organisation d’une seigneurie</w:t>
            </w:r>
          </w:p>
        </w:tc>
      </w:tr>
      <w:tr w:rsidR="00F56B8A" w:rsidTr="00F56B8A">
        <w:tc>
          <w:tcPr>
            <w:tcW w:w="2694" w:type="dxa"/>
            <w:shd w:val="clear" w:color="auto" w:fill="FDE9D9" w:themeFill="accent6" w:themeFillTint="33"/>
            <w:vAlign w:val="center"/>
          </w:tcPr>
          <w:p w:rsidR="003764D5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La ville au Moyen-âge</w:t>
            </w:r>
          </w:p>
        </w:tc>
        <w:tc>
          <w:tcPr>
            <w:tcW w:w="1985" w:type="dxa"/>
            <w:shd w:val="clear" w:color="auto" w:fill="FDE9D9" w:themeFill="accent6" w:themeFillTint="33"/>
            <w:vAlign w:val="center"/>
          </w:tcPr>
          <w:p w:rsidR="003764D5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URBANISATION</w:t>
            </w:r>
          </w:p>
        </w:tc>
        <w:tc>
          <w:tcPr>
            <w:tcW w:w="2977" w:type="dxa"/>
            <w:gridSpan w:val="2"/>
            <w:shd w:val="clear" w:color="auto" w:fill="FDE9D9" w:themeFill="accent6" w:themeFillTint="33"/>
            <w:vAlign w:val="center"/>
          </w:tcPr>
          <w:p w:rsidR="003764D5" w:rsidRPr="0031576E" w:rsidRDefault="000A03C8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Présenter un document à l’écrit</w:t>
            </w: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3764D5" w:rsidRPr="0031576E" w:rsidRDefault="00F56B8A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Découverte d’une ville du Moyen-âge </w:t>
            </w:r>
          </w:p>
        </w:tc>
        <w:tc>
          <w:tcPr>
            <w:tcW w:w="2835" w:type="dxa"/>
            <w:shd w:val="clear" w:color="auto" w:fill="FDE9D9" w:themeFill="accent6" w:themeFillTint="33"/>
            <w:vAlign w:val="center"/>
          </w:tcPr>
          <w:p w:rsidR="003764D5" w:rsidRDefault="00F56B8A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Organisation des villes centrées sur le commerce et l’artisanat</w:t>
            </w:r>
          </w:p>
          <w:p w:rsidR="00F56B8A" w:rsidRPr="0031576E" w:rsidRDefault="00F56B8A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Rôle de l’Eglise dans la vie quotidienne</w:t>
            </w:r>
          </w:p>
        </w:tc>
        <w:tc>
          <w:tcPr>
            <w:tcW w:w="2977" w:type="dxa"/>
            <w:shd w:val="clear" w:color="auto" w:fill="FDE9D9" w:themeFill="accent6" w:themeFillTint="33"/>
            <w:vAlign w:val="center"/>
          </w:tcPr>
          <w:p w:rsidR="00F56B8A" w:rsidRDefault="00F56B8A" w:rsidP="00F56B8A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Les grandes régions commerciales en Europe au Moyen-âge</w:t>
            </w:r>
          </w:p>
          <w:p w:rsidR="00F56B8A" w:rsidRDefault="00F56B8A" w:rsidP="00F56B8A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Les capitales religieuses</w:t>
            </w:r>
          </w:p>
          <w:p w:rsidR="003764D5" w:rsidRPr="0031576E" w:rsidRDefault="003764D5" w:rsidP="00F56B8A">
            <w:pPr>
              <w:jc w:val="center"/>
              <w:rPr>
                <w:rFonts w:ascii="Andika Basic" w:hAnsi="Andika Basic"/>
              </w:rPr>
            </w:pPr>
          </w:p>
        </w:tc>
      </w:tr>
      <w:tr w:rsidR="00F56B8A" w:rsidTr="00F56B8A">
        <w:trPr>
          <w:trHeight w:val="2063"/>
        </w:trPr>
        <w:tc>
          <w:tcPr>
            <w:tcW w:w="2694" w:type="dxa"/>
            <w:shd w:val="clear" w:color="auto" w:fill="FDE9D9" w:themeFill="accent6" w:themeFillTint="33"/>
            <w:vAlign w:val="center"/>
          </w:tcPr>
          <w:p w:rsidR="003764D5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lastRenderedPageBreak/>
              <w:t>L’affirmation de l’État monarchique dans le Royaume des Capétiens et des Valois</w:t>
            </w:r>
          </w:p>
        </w:tc>
        <w:tc>
          <w:tcPr>
            <w:tcW w:w="1985" w:type="dxa"/>
            <w:shd w:val="clear" w:color="auto" w:fill="FDE9D9" w:themeFill="accent6" w:themeFillTint="33"/>
            <w:vAlign w:val="center"/>
          </w:tcPr>
          <w:p w:rsidR="003764D5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ETAT</w:t>
            </w:r>
          </w:p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POUVOIR</w:t>
            </w:r>
          </w:p>
        </w:tc>
        <w:tc>
          <w:tcPr>
            <w:tcW w:w="2977" w:type="dxa"/>
            <w:gridSpan w:val="2"/>
            <w:shd w:val="clear" w:color="auto" w:fill="FDE9D9" w:themeFill="accent6" w:themeFillTint="33"/>
            <w:vAlign w:val="center"/>
          </w:tcPr>
          <w:p w:rsidR="00062283" w:rsidRDefault="00062283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Effectuer des recherches en ligne</w:t>
            </w:r>
          </w:p>
          <w:p w:rsidR="003764D5" w:rsidRDefault="00062283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Construire un diaporama</w:t>
            </w:r>
          </w:p>
          <w:p w:rsidR="00062283" w:rsidRPr="0031576E" w:rsidRDefault="00062283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Lire une carte historique</w:t>
            </w:r>
          </w:p>
        </w:tc>
        <w:tc>
          <w:tcPr>
            <w:tcW w:w="2693" w:type="dxa"/>
            <w:shd w:val="clear" w:color="auto" w:fill="FDE9D9" w:themeFill="accent6" w:themeFillTint="33"/>
            <w:vAlign w:val="center"/>
          </w:tcPr>
          <w:p w:rsidR="003764D5" w:rsidRDefault="00062283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Recherches et construction d’un diaporama sur les rois du Moyen-âge </w:t>
            </w:r>
          </w:p>
          <w:p w:rsidR="00062283" w:rsidRPr="0031576E" w:rsidRDefault="00062283" w:rsidP="00062283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Analyse de cartes</w:t>
            </w:r>
          </w:p>
        </w:tc>
        <w:tc>
          <w:tcPr>
            <w:tcW w:w="2835" w:type="dxa"/>
            <w:shd w:val="clear" w:color="auto" w:fill="FDE9D9" w:themeFill="accent6" w:themeFillTint="33"/>
            <w:vAlign w:val="center"/>
          </w:tcPr>
          <w:p w:rsidR="003764D5" w:rsidRDefault="00F56B8A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L’affranchissement des pouvoirs féodaux et l’affirmation du pouvoir royal</w:t>
            </w:r>
          </w:p>
          <w:p w:rsidR="00062283" w:rsidRPr="0031576E" w:rsidRDefault="00062283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Modalités d’expansion du domaine royal</w:t>
            </w:r>
          </w:p>
        </w:tc>
        <w:tc>
          <w:tcPr>
            <w:tcW w:w="2977" w:type="dxa"/>
            <w:shd w:val="clear" w:color="auto" w:fill="FDE9D9" w:themeFill="accent6" w:themeFillTint="33"/>
            <w:vAlign w:val="center"/>
          </w:tcPr>
          <w:p w:rsidR="003764D5" w:rsidRDefault="00062283" w:rsidP="00F56B8A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Saint-Louis</w:t>
            </w:r>
          </w:p>
          <w:p w:rsidR="00062283" w:rsidRPr="0031576E" w:rsidRDefault="00062283" w:rsidP="00F56B8A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Philippe-Auguste </w:t>
            </w:r>
          </w:p>
        </w:tc>
      </w:tr>
      <w:tr w:rsidR="0031576E" w:rsidTr="00F56B8A">
        <w:tc>
          <w:tcPr>
            <w:tcW w:w="16161" w:type="dxa"/>
            <w:gridSpan w:val="7"/>
            <w:shd w:val="clear" w:color="auto" w:fill="76923C" w:themeFill="accent3" w:themeFillShade="BF"/>
            <w:vAlign w:val="center"/>
          </w:tcPr>
          <w:p w:rsidR="0031576E" w:rsidRPr="005B6B8F" w:rsidRDefault="0031576E" w:rsidP="00F56B8A">
            <w:pPr>
              <w:jc w:val="center"/>
              <w:rPr>
                <w:rFonts w:ascii="Andika Basic" w:hAnsi="Andika Basic"/>
                <w:b/>
              </w:rPr>
            </w:pPr>
            <w:r w:rsidRPr="005B6B8F">
              <w:rPr>
                <w:rFonts w:ascii="Andika Basic" w:hAnsi="Andika Basic"/>
                <w:b/>
              </w:rPr>
              <w:t>Thème 3 – Transformations de l’</w:t>
            </w:r>
            <w:r w:rsidR="005B6B8F">
              <w:rPr>
                <w:rFonts w:ascii="Andika Basic" w:hAnsi="Andika Basic"/>
                <w:b/>
              </w:rPr>
              <w:t xml:space="preserve">Europe </w:t>
            </w:r>
            <w:r w:rsidRPr="005B6B8F">
              <w:rPr>
                <w:rFonts w:ascii="Andika Basic" w:hAnsi="Andika Basic"/>
                <w:b/>
              </w:rPr>
              <w:t>et ouverture sur le monde aux XVIème et XVIIème siècles</w:t>
            </w:r>
          </w:p>
        </w:tc>
      </w:tr>
      <w:tr w:rsidR="004E448C" w:rsidTr="004E448C">
        <w:tc>
          <w:tcPr>
            <w:tcW w:w="2694" w:type="dxa"/>
            <w:shd w:val="clear" w:color="auto" w:fill="D6E3BC" w:themeFill="accent3" w:themeFillTint="66"/>
            <w:vAlign w:val="center"/>
          </w:tcPr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Le monde au XVIème siècle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POUVOIR</w:t>
            </w:r>
          </w:p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EMPIRE</w:t>
            </w:r>
          </w:p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MONDIALISATION</w:t>
            </w:r>
          </w:p>
        </w:tc>
        <w:tc>
          <w:tcPr>
            <w:tcW w:w="2551" w:type="dxa"/>
            <w:shd w:val="clear" w:color="auto" w:fill="D6E3BC" w:themeFill="accent3" w:themeFillTint="66"/>
            <w:vAlign w:val="center"/>
          </w:tcPr>
          <w:p w:rsidR="00840AAE" w:rsidRDefault="00062283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Comprendre et analyser un document </w:t>
            </w:r>
          </w:p>
          <w:p w:rsidR="00062283" w:rsidRPr="0031576E" w:rsidRDefault="00062283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S’exprimer à l’écrit</w:t>
            </w:r>
          </w:p>
        </w:tc>
        <w:tc>
          <w:tcPr>
            <w:tcW w:w="3119" w:type="dxa"/>
            <w:gridSpan w:val="2"/>
            <w:shd w:val="clear" w:color="auto" w:fill="D6E3BC" w:themeFill="accent3" w:themeFillTint="66"/>
            <w:vAlign w:val="center"/>
          </w:tcPr>
          <w:p w:rsidR="00840AAE" w:rsidRPr="0031576E" w:rsidRDefault="00945AA9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Analyse de cartes maritimes</w:t>
            </w:r>
          </w:p>
        </w:tc>
        <w:tc>
          <w:tcPr>
            <w:tcW w:w="2835" w:type="dxa"/>
            <w:shd w:val="clear" w:color="auto" w:fill="D6E3BC" w:themeFill="accent3" w:themeFillTint="66"/>
            <w:vAlign w:val="center"/>
          </w:tcPr>
          <w:p w:rsidR="00840AAE" w:rsidRPr="0031576E" w:rsidRDefault="00945AA9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L’extension européenne (Grandes découvertes et conquête de l’Amérique)</w:t>
            </w:r>
          </w:p>
        </w:tc>
        <w:tc>
          <w:tcPr>
            <w:tcW w:w="2977" w:type="dxa"/>
            <w:shd w:val="clear" w:color="auto" w:fill="D6E3BC" w:themeFill="accent3" w:themeFillTint="66"/>
            <w:vAlign w:val="center"/>
          </w:tcPr>
          <w:p w:rsidR="00840AAE" w:rsidRPr="0031576E" w:rsidRDefault="004E448C" w:rsidP="00F56B8A">
            <w:pPr>
              <w:jc w:val="center"/>
              <w:rPr>
                <w:rFonts w:ascii="Andika Basic" w:hAnsi="Andika Basic"/>
              </w:rPr>
            </w:pPr>
            <w:r w:rsidRPr="004E448C">
              <w:rPr>
                <w:rFonts w:ascii="Andika Basic" w:hAnsi="Andika Basic"/>
                <w:b/>
              </w:rPr>
              <w:t>1492</w:t>
            </w:r>
            <w:r>
              <w:rPr>
                <w:rFonts w:ascii="Andika Basic" w:hAnsi="Andika Basic"/>
              </w:rPr>
              <w:t> : Premier voyage de Christophe Colomb</w:t>
            </w:r>
          </w:p>
        </w:tc>
      </w:tr>
      <w:tr w:rsidR="004E448C" w:rsidTr="004E448C">
        <w:tc>
          <w:tcPr>
            <w:tcW w:w="2694" w:type="dxa"/>
            <w:shd w:val="clear" w:color="auto" w:fill="D6E3BC" w:themeFill="accent3" w:themeFillTint="66"/>
            <w:vAlign w:val="center"/>
          </w:tcPr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Humanisme, réformes et conflits religieux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4E448C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RENAISSANCE</w:t>
            </w:r>
          </w:p>
          <w:p w:rsidR="00840AAE" w:rsidRPr="0031576E" w:rsidRDefault="0031576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RELIGION</w:t>
            </w:r>
          </w:p>
        </w:tc>
        <w:tc>
          <w:tcPr>
            <w:tcW w:w="2551" w:type="dxa"/>
            <w:shd w:val="clear" w:color="auto" w:fill="D6E3BC" w:themeFill="accent3" w:themeFillTint="66"/>
            <w:vAlign w:val="center"/>
          </w:tcPr>
          <w:p w:rsidR="00840AAE" w:rsidRDefault="00062283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Lire une image</w:t>
            </w:r>
            <w:r w:rsidR="004E448C">
              <w:rPr>
                <w:rFonts w:ascii="Andika Basic" w:hAnsi="Andika Basic"/>
              </w:rPr>
              <w:t xml:space="preserve"> (peintures de la Renaissance, dessins de </w:t>
            </w:r>
            <w:proofErr w:type="spellStart"/>
            <w:r w:rsidR="004E448C">
              <w:rPr>
                <w:rFonts w:ascii="Andika Basic" w:hAnsi="Andika Basic"/>
              </w:rPr>
              <w:t>De</w:t>
            </w:r>
            <w:proofErr w:type="spellEnd"/>
            <w:r w:rsidR="004E448C">
              <w:rPr>
                <w:rFonts w:ascii="Andika Basic" w:hAnsi="Andika Basic"/>
              </w:rPr>
              <w:t xml:space="preserve"> Vinci, massacre de la Saint-Barthélemy)</w:t>
            </w:r>
          </w:p>
          <w:p w:rsidR="004E448C" w:rsidRPr="0031576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Comprendre et analyser un document (Edit de Nantes)</w:t>
            </w:r>
          </w:p>
        </w:tc>
        <w:tc>
          <w:tcPr>
            <w:tcW w:w="3119" w:type="dxa"/>
            <w:gridSpan w:val="2"/>
            <w:shd w:val="clear" w:color="auto" w:fill="D6E3BC" w:themeFill="accent3" w:themeFillTint="66"/>
            <w:vAlign w:val="center"/>
          </w:tcPr>
          <w:p w:rsidR="004E448C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Etude des bouleversements liés à la Renaissance à travers le personnage de </w:t>
            </w:r>
            <w:proofErr w:type="spellStart"/>
            <w:r>
              <w:rPr>
                <w:rFonts w:ascii="Andika Basic" w:hAnsi="Andika Basic"/>
              </w:rPr>
              <w:t>De</w:t>
            </w:r>
            <w:proofErr w:type="spellEnd"/>
            <w:r>
              <w:rPr>
                <w:rFonts w:ascii="Andika Basic" w:hAnsi="Andika Basic"/>
              </w:rPr>
              <w:t xml:space="preserve"> Vinci</w:t>
            </w:r>
          </w:p>
          <w:p w:rsidR="00840AA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Compréhension du contexte de naissance de la Réforme</w:t>
            </w:r>
          </w:p>
          <w:p w:rsidR="004E448C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Distinction entre les religions catholique et protestante</w:t>
            </w:r>
          </w:p>
          <w:p w:rsidR="004E448C" w:rsidRPr="0031576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Recherches sur les conflits religieux </w:t>
            </w:r>
          </w:p>
        </w:tc>
        <w:tc>
          <w:tcPr>
            <w:tcW w:w="2835" w:type="dxa"/>
            <w:shd w:val="clear" w:color="auto" w:fill="D6E3BC" w:themeFill="accent3" w:themeFillTint="66"/>
            <w:vAlign w:val="center"/>
          </w:tcPr>
          <w:p w:rsidR="00840AA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Construction d’une nouvelle vision de l’Europe, du monde et de l’homme </w:t>
            </w:r>
          </w:p>
          <w:p w:rsidR="004E448C" w:rsidRPr="0031576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L’extension européenne (Grands voyages et conquêtes)</w:t>
            </w:r>
          </w:p>
        </w:tc>
        <w:tc>
          <w:tcPr>
            <w:tcW w:w="2977" w:type="dxa"/>
            <w:shd w:val="clear" w:color="auto" w:fill="D6E3BC" w:themeFill="accent3" w:themeFillTint="66"/>
            <w:vAlign w:val="center"/>
          </w:tcPr>
          <w:p w:rsidR="00840AAE" w:rsidRDefault="004E448C" w:rsidP="00F56B8A">
            <w:pPr>
              <w:jc w:val="center"/>
              <w:rPr>
                <w:rFonts w:ascii="Andika Basic" w:hAnsi="Andika Basic"/>
              </w:rPr>
            </w:pPr>
            <w:r w:rsidRPr="004E448C">
              <w:rPr>
                <w:rFonts w:ascii="Andika Basic" w:hAnsi="Andika Basic"/>
                <w:b/>
              </w:rPr>
              <w:t>XVème-XVIème siècle</w:t>
            </w:r>
            <w:r>
              <w:rPr>
                <w:rFonts w:ascii="Andika Basic" w:hAnsi="Andika Basic"/>
              </w:rPr>
              <w:t> : Renaissance</w:t>
            </w:r>
          </w:p>
          <w:p w:rsidR="004E448C" w:rsidRPr="0031576E" w:rsidRDefault="004E448C" w:rsidP="00F56B8A">
            <w:pPr>
              <w:jc w:val="center"/>
              <w:rPr>
                <w:rFonts w:ascii="Andika Basic" w:hAnsi="Andika Basic"/>
              </w:rPr>
            </w:pPr>
            <w:r w:rsidRPr="004E448C">
              <w:rPr>
                <w:rFonts w:ascii="Andika Basic" w:hAnsi="Andika Basic"/>
                <w:b/>
              </w:rPr>
              <w:t>1598</w:t>
            </w:r>
            <w:r>
              <w:rPr>
                <w:rFonts w:ascii="Andika Basic" w:hAnsi="Andika Basic"/>
              </w:rPr>
              <w:t> : Edit de Nantes</w:t>
            </w:r>
          </w:p>
        </w:tc>
      </w:tr>
      <w:tr w:rsidR="004E448C" w:rsidTr="004E448C">
        <w:tc>
          <w:tcPr>
            <w:tcW w:w="2694" w:type="dxa"/>
            <w:shd w:val="clear" w:color="auto" w:fill="D6E3BC" w:themeFill="accent3" w:themeFillTint="66"/>
            <w:vAlign w:val="center"/>
          </w:tcPr>
          <w:p w:rsidR="00840AAE" w:rsidRPr="0031576E" w:rsidRDefault="00840AA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Du Prince d</w:t>
            </w:r>
            <w:r w:rsidR="00062283">
              <w:rPr>
                <w:rFonts w:ascii="Andika Basic" w:hAnsi="Andika Basic"/>
              </w:rPr>
              <w:t>e la Renaissance au roi absolu (</w:t>
            </w:r>
            <w:r w:rsidRPr="0031576E">
              <w:rPr>
                <w:rFonts w:ascii="Andika Basic" w:hAnsi="Andika Basic"/>
              </w:rPr>
              <w:t>François Ier, Henri IV, Louis XIV)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840AAE" w:rsidRPr="0031576E" w:rsidRDefault="0031576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ETAT</w:t>
            </w:r>
          </w:p>
          <w:p w:rsidR="0031576E" w:rsidRDefault="0031576E" w:rsidP="0031576E">
            <w:pPr>
              <w:jc w:val="center"/>
              <w:rPr>
                <w:rFonts w:ascii="Andika Basic" w:hAnsi="Andika Basic"/>
              </w:rPr>
            </w:pPr>
            <w:r w:rsidRPr="0031576E">
              <w:rPr>
                <w:rFonts w:ascii="Andika Basic" w:hAnsi="Andika Basic"/>
              </w:rPr>
              <w:t>POUVOIR</w:t>
            </w:r>
          </w:p>
          <w:p w:rsidR="004E448C" w:rsidRPr="0031576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ABSOLUTISME</w:t>
            </w:r>
          </w:p>
        </w:tc>
        <w:tc>
          <w:tcPr>
            <w:tcW w:w="2551" w:type="dxa"/>
            <w:shd w:val="clear" w:color="auto" w:fill="D6E3BC" w:themeFill="accent3" w:themeFillTint="66"/>
            <w:vAlign w:val="center"/>
          </w:tcPr>
          <w:p w:rsidR="00840AA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Lire une carte historique</w:t>
            </w:r>
          </w:p>
          <w:p w:rsidR="004E448C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Lire une image</w:t>
            </w:r>
          </w:p>
          <w:p w:rsidR="004E448C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Dégager un concept</w:t>
            </w:r>
          </w:p>
          <w:p w:rsidR="004E448C" w:rsidRPr="0031576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Comprendre et analyser un document </w:t>
            </w:r>
          </w:p>
        </w:tc>
        <w:tc>
          <w:tcPr>
            <w:tcW w:w="3119" w:type="dxa"/>
            <w:gridSpan w:val="2"/>
            <w:shd w:val="clear" w:color="auto" w:fill="D6E3BC" w:themeFill="accent3" w:themeFillTint="66"/>
            <w:vAlign w:val="center"/>
          </w:tcPr>
          <w:p w:rsidR="00840AAE" w:rsidRDefault="004E448C" w:rsidP="004E448C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 xml:space="preserve">Recherche des modalités de l’affirmation du pouvoir monarchique </w:t>
            </w:r>
          </w:p>
          <w:p w:rsidR="004E448C" w:rsidRPr="0031576E" w:rsidRDefault="004E448C" w:rsidP="004E448C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Construction du sens du concept de « monarque absolu »</w:t>
            </w:r>
          </w:p>
        </w:tc>
        <w:tc>
          <w:tcPr>
            <w:tcW w:w="2835" w:type="dxa"/>
            <w:shd w:val="clear" w:color="auto" w:fill="D6E3BC" w:themeFill="accent3" w:themeFillTint="66"/>
            <w:vAlign w:val="center"/>
          </w:tcPr>
          <w:p w:rsidR="00840AAE" w:rsidRPr="0031576E" w:rsidRDefault="004E448C" w:rsidP="0031576E">
            <w:pPr>
              <w:jc w:val="center"/>
              <w:rPr>
                <w:rFonts w:ascii="Andika Basic" w:hAnsi="Andika Basic"/>
              </w:rPr>
            </w:pPr>
            <w:r>
              <w:rPr>
                <w:rFonts w:ascii="Andika Basic" w:hAnsi="Andika Basic"/>
              </w:rPr>
              <w:t>Des figures royales pour comprendre la construction de l’absolutisme</w:t>
            </w:r>
          </w:p>
        </w:tc>
        <w:tc>
          <w:tcPr>
            <w:tcW w:w="2977" w:type="dxa"/>
            <w:shd w:val="clear" w:color="auto" w:fill="D6E3BC" w:themeFill="accent3" w:themeFillTint="66"/>
            <w:vAlign w:val="center"/>
          </w:tcPr>
          <w:p w:rsidR="00840AAE" w:rsidRPr="0031576E" w:rsidRDefault="004E448C" w:rsidP="00F56B8A">
            <w:pPr>
              <w:jc w:val="center"/>
              <w:rPr>
                <w:rFonts w:ascii="Andika Basic" w:hAnsi="Andika Basic"/>
              </w:rPr>
            </w:pPr>
            <w:r w:rsidRPr="004E448C">
              <w:rPr>
                <w:rFonts w:ascii="Andika Basic" w:hAnsi="Andika Basic"/>
                <w:b/>
              </w:rPr>
              <w:t>1661-1715</w:t>
            </w:r>
            <w:r>
              <w:rPr>
                <w:rFonts w:ascii="Andika Basic" w:hAnsi="Andika Basic"/>
              </w:rPr>
              <w:t> : Règne personnel de Louis XIV</w:t>
            </w:r>
          </w:p>
        </w:tc>
      </w:tr>
    </w:tbl>
    <w:p w:rsidR="003764D5" w:rsidRDefault="003764D5"/>
    <w:sectPr w:rsidR="003764D5" w:rsidSect="000A03C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laire Hand">
    <w:panose1 w:val="02000506040000020004"/>
    <w:charset w:val="00"/>
    <w:family w:val="auto"/>
    <w:pitch w:val="variable"/>
    <w:sig w:usb0="00000003" w:usb1="00000000" w:usb2="00000000" w:usb3="00000000" w:csb0="00000001" w:csb1="00000000"/>
  </w:font>
  <w:font w:name="Andika Basic">
    <w:panose1 w:val="02000000000000000000"/>
    <w:charset w:val="00"/>
    <w:family w:val="auto"/>
    <w:pitch w:val="variable"/>
    <w:sig w:usb0="A00000F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764D5"/>
    <w:rsid w:val="00062283"/>
    <w:rsid w:val="000A03C8"/>
    <w:rsid w:val="00122D91"/>
    <w:rsid w:val="002E5586"/>
    <w:rsid w:val="0031576E"/>
    <w:rsid w:val="003764D5"/>
    <w:rsid w:val="004E448C"/>
    <w:rsid w:val="005B6B8F"/>
    <w:rsid w:val="00840AAE"/>
    <w:rsid w:val="00945AA9"/>
    <w:rsid w:val="00F56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58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764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</Pages>
  <Words>549</Words>
  <Characters>3023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4</cp:revision>
  <dcterms:created xsi:type="dcterms:W3CDTF">2018-04-25T15:40:00Z</dcterms:created>
  <dcterms:modified xsi:type="dcterms:W3CDTF">2018-04-25T19:14:00Z</dcterms:modified>
</cp:coreProperties>
</file>